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RONPA0677ZPB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Pârâul Borcuța</w:t>
      </w:r>
      <w:r w:rsidDel="00000000" w:rsidR="00000000" w:rsidRPr="00000000">
        <w:rPr>
          <w:rtl w:val="0"/>
        </w:rPr>
      </w:r>
    </w:p>
    <w:p w:rsidR="00000000" w:rsidDel="00000000" w:rsidP="00000000" w:rsidRDefault="00000000" w:rsidRPr="00000000" w14:paraId="0000000A">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99.0" w:type="dxa"/>
        <w:jc w:val="left"/>
        <w:tblLayout w:type="fixed"/>
        <w:tblLook w:val="0400"/>
      </w:tblPr>
      <w:tblGrid>
        <w:gridCol w:w="4500"/>
        <w:gridCol w:w="4499"/>
        <w:tblGridChange w:id="0">
          <w:tblGrid>
            <w:gridCol w:w="4500"/>
            <w:gridCol w:w="4499"/>
          </w:tblGrid>
        </w:tblGridChange>
      </w:tblGrid>
      <w:tr>
        <w:trPr>
          <w:cantSplit w:val="0"/>
          <w:tblHeader w:val="0"/>
        </w:trPr>
        <w:tc>
          <w:tcPr/>
          <w:p w:rsidR="00000000" w:rsidDel="00000000" w:rsidP="00000000" w:rsidRDefault="00000000" w:rsidRPr="00000000" w14:paraId="0000000F">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10">
            <w:pPr>
              <w:widowControl w:val="1"/>
              <w:spacing w:after="160" w:before="0" w:line="276"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12">
            <w:pPr>
              <w:widowControl w:val="1"/>
              <w:spacing w:after="160" w:before="0" w:line="276"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2</w:t>
                  </w:r>
                  <w:r w:rsidDel="00000000" w:rsidR="00000000" w:rsidRPr="00000000">
                    <w:rPr>
                      <w:rtl w:val="0"/>
                    </w:rPr>
                  </w:r>
                </w:p>
              </w:tc>
              <w:tc>
                <w:tcPr/>
                <w:p w:rsidR="00000000" w:rsidDel="00000000" w:rsidP="00000000" w:rsidRDefault="00000000" w:rsidRPr="00000000" w14:paraId="00000015">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0</w:t>
                  </w:r>
                  <w:r w:rsidDel="00000000" w:rsidR="00000000" w:rsidRPr="00000000">
                    <w:rPr>
                      <w:rtl w:val="0"/>
                    </w:rPr>
                  </w:r>
                </w:p>
              </w:tc>
              <w:tc>
                <w:tcPr/>
                <w:p w:rsidR="00000000" w:rsidDel="00000000" w:rsidP="00000000" w:rsidRDefault="00000000" w:rsidRPr="00000000" w14:paraId="00000016">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2</w:t>
                  </w:r>
                  <w:r w:rsidDel="00000000" w:rsidR="00000000" w:rsidRPr="00000000">
                    <w:rPr>
                      <w:rtl w:val="0"/>
                    </w:rPr>
                  </w:r>
                </w:p>
              </w:tc>
              <w:tc>
                <w:tcPr/>
                <w:p w:rsidR="00000000" w:rsidDel="00000000" w:rsidP="00000000" w:rsidRDefault="00000000" w:rsidRPr="00000000" w14:paraId="00000017">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6</w:t>
                  </w:r>
                  <w:r w:rsidDel="00000000" w:rsidR="00000000" w:rsidRPr="00000000">
                    <w:rPr>
                      <w:rtl w:val="0"/>
                    </w:rPr>
                  </w:r>
                </w:p>
              </w:tc>
              <w:tc>
                <w:tcPr/>
                <w:p w:rsidR="00000000" w:rsidDel="00000000" w:rsidP="00000000" w:rsidRDefault="00000000" w:rsidRPr="00000000" w14:paraId="00000018">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0</w:t>
                  </w:r>
                  <w:r w:rsidDel="00000000" w:rsidR="00000000" w:rsidRPr="00000000">
                    <w:rPr>
                      <w:rtl w:val="0"/>
                    </w:rPr>
                  </w:r>
                </w:p>
              </w:tc>
              <w:tc>
                <w:tcPr/>
                <w:p w:rsidR="00000000" w:rsidDel="00000000" w:rsidP="00000000" w:rsidRDefault="00000000" w:rsidRPr="00000000" w14:paraId="00000019">
                  <w:pPr>
                    <w:widowControl w:val="1"/>
                    <w:spacing w:after="160" w:before="0" w:line="276" w:lineRule="auto"/>
                    <w:jc w:val="center"/>
                    <w:rPr>
                      <w:rFonts w:ascii="Arial" w:cs="Arial" w:eastAsia="Arial" w:hAnsi="Arial"/>
                      <w:sz w:val="20"/>
                      <w:szCs w:val="20"/>
                    </w:rPr>
                  </w:pPr>
                  <w:r w:rsidDel="00000000" w:rsidR="00000000" w:rsidRPr="00000000">
                    <w:rPr>
                      <w:sz w:val="20"/>
                      <w:szCs w:val="20"/>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3">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4">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5">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6">
                  <w:pPr>
                    <w:widowControl w:val="1"/>
                    <w:spacing w:after="160" w:before="0" w:line="276" w:lineRule="auto"/>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27">
                  <w:pPr>
                    <w:widowControl w:val="1"/>
                    <w:spacing w:after="160" w:before="0" w:line="276" w:lineRule="auto"/>
                    <w:jc w:val="center"/>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8">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76"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99.0" w:type="dxa"/>
        <w:jc w:val="left"/>
        <w:tblLayout w:type="fixed"/>
        <w:tblLook w:val="0400"/>
      </w:tblPr>
      <w:tblGrid>
        <w:gridCol w:w="4465"/>
        <w:gridCol w:w="4534"/>
        <w:tblGridChange w:id="0">
          <w:tblGrid>
            <w:gridCol w:w="4465"/>
            <w:gridCol w:w="4534"/>
          </w:tblGrid>
        </w:tblGridChange>
      </w:tblGrid>
      <w:tr>
        <w:trPr>
          <w:cantSplit w:val="0"/>
          <w:tblHeader w:val="0"/>
        </w:trPr>
        <w:tc>
          <w:tcPr/>
          <w:p w:rsidR="00000000" w:rsidDel="00000000" w:rsidP="00000000" w:rsidRDefault="00000000" w:rsidRPr="00000000" w14:paraId="00000034">
            <w:pPr>
              <w:widowControl w:val="1"/>
              <w:spacing w:after="160" w:before="0" w:line="276"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7">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8">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9">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A">
                  <w:pPr>
                    <w:widowControl w:val="1"/>
                    <w:spacing w:after="160" w:before="0" w:line="276" w:lineRule="auto"/>
                    <w:jc w:val="center"/>
                    <w:rPr>
                      <w:sz w:val="22"/>
                      <w:szCs w:val="22"/>
                    </w:rPr>
                  </w:pPr>
                  <w:r w:rsidDel="00000000" w:rsidR="00000000" w:rsidRPr="00000000">
                    <w:rPr>
                      <w:rtl w:val="0"/>
                    </w:rPr>
                  </w:r>
                </w:p>
              </w:tc>
              <w:tc>
                <w:tcPr/>
                <w:p w:rsidR="00000000" w:rsidDel="00000000" w:rsidP="00000000" w:rsidRDefault="00000000" w:rsidRPr="00000000" w14:paraId="0000003B">
                  <w:pPr>
                    <w:widowControl w:val="1"/>
                    <w:spacing w:after="160" w:before="0" w:line="276"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3C">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widowControl w:val="1"/>
                    <w:spacing w:after="160" w:before="0" w:line="276" w:lineRule="auto"/>
                    <w:jc w:val="center"/>
                    <w:rPr>
                      <w:rFonts w:ascii="Arial" w:cs="Arial" w:eastAsia="Arial" w:hAnsi="Arial"/>
                      <w:sz w:val="20"/>
                      <w:szCs w:val="20"/>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76"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17,79</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76,98%</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widowControl w:val="1"/>
              <w:spacing w:after="160" w:before="0" w:line="276"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widowControl w:val="1"/>
              <w:spacing w:after="160" w:before="0" w:line="276" w:lineRule="auto"/>
              <w:jc w:val="left"/>
              <w:rPr>
                <w:sz w:val="22"/>
                <w:szCs w:val="22"/>
              </w:rPr>
            </w:pPr>
            <w:r w:rsidDel="00000000" w:rsidR="00000000" w:rsidRPr="00000000">
              <w:rPr>
                <w:rtl w:val="0"/>
              </w:rPr>
            </w:r>
          </w:p>
        </w:tc>
        <w:tc>
          <w:tcPr/>
          <w:p w:rsidR="00000000" w:rsidDel="00000000" w:rsidP="00000000" w:rsidRDefault="00000000" w:rsidRPr="00000000" w14:paraId="00000052">
            <w:pPr>
              <w:widowControl w:val="1"/>
              <w:spacing w:after="160" w:before="0" w:line="276"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widowControl w:val="1"/>
              <w:spacing w:after="160" w:before="0" w:line="276"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4">
            <w:pPr>
              <w:widowControl w:val="1"/>
              <w:spacing w:after="160" w:before="0" w:line="276" w:lineRule="auto"/>
              <w:jc w:val="left"/>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widowControl w:val="1"/>
              <w:spacing w:after="160" w:before="0" w:line="276"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4"/>
        <w:gridCol w:w="47"/>
        <w:gridCol w:w="3009"/>
        <w:gridCol w:w="47"/>
        <w:gridCol w:w="2963"/>
        <w:tblGridChange w:id="0">
          <w:tblGrid>
            <w:gridCol w:w="2934"/>
            <w:gridCol w:w="47"/>
            <w:gridCol w:w="3009"/>
            <w:gridCol w:w="47"/>
            <w:gridCol w:w="2963"/>
          </w:tblGrid>
        </w:tblGridChange>
      </w:tblGrid>
      <w:tr>
        <w:trPr>
          <w:cantSplit w:val="0"/>
          <w:tblHeader w:val="0"/>
        </w:trPr>
        <w:tc>
          <w:tcPr/>
          <w:p w:rsidR="00000000" w:rsidDel="00000000" w:rsidP="00000000" w:rsidRDefault="00000000" w:rsidRPr="00000000" w14:paraId="0000005B">
            <w:pPr>
              <w:widowControl w:val="1"/>
              <w:spacing w:after="160" w:before="0" w:line="276" w:lineRule="auto"/>
              <w:jc w:val="left"/>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5D">
            <w:pPr>
              <w:widowControl w:val="1"/>
              <w:spacing w:after="160" w:before="0" w:line="276" w:lineRule="auto"/>
              <w:jc w:val="left"/>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5F">
            <w:pPr>
              <w:widowControl w:val="1"/>
              <w:spacing w:after="160" w:before="0" w:line="276" w:lineRule="auto"/>
              <w:jc w:val="left"/>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widowControl w:val="1"/>
              <w:spacing w:after="160" w:before="0" w:line="276" w:lineRule="auto"/>
              <w:jc w:val="left"/>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62">
            <w:pPr>
              <w:widowControl w:val="1"/>
              <w:spacing w:after="160" w:before="0" w:line="276" w:lineRule="auto"/>
              <w:jc w:val="left"/>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widowControl w:val="1"/>
              <w:spacing w:after="160" w:before="0" w:line="276" w:lineRule="auto"/>
              <w:jc w:val="left"/>
              <w:rPr/>
            </w:pPr>
            <w:r w:rsidDel="00000000" w:rsidR="00000000" w:rsidRPr="00000000">
              <w:rPr>
                <w:rtl w:val="0"/>
              </w:rPr>
            </w:r>
          </w:p>
        </w:tc>
        <w:tc>
          <w:tcPr/>
          <w:p w:rsidR="00000000" w:rsidDel="00000000" w:rsidP="00000000" w:rsidRDefault="00000000" w:rsidRPr="00000000" w14:paraId="00000064">
            <w:pPr>
              <w:widowControl w:val="1"/>
              <w:spacing w:after="160" w:before="0" w:line="276" w:lineRule="auto"/>
              <w:jc w:val="left"/>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17,79</w:t>
      </w: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RONPA0677 Pârâul Borcuța.</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pBdr>
        <w:spacing w:after="0" w:before="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tbl>
      <w:tblPr>
        <w:tblStyle w:val="Table8"/>
        <w:tblW w:w="8999.0" w:type="dxa"/>
        <w:jc w:val="left"/>
        <w:tblLayout w:type="fixed"/>
        <w:tblLook w:val="0400"/>
      </w:tblPr>
      <w:tblGrid>
        <w:gridCol w:w="4482"/>
        <w:gridCol w:w="4517"/>
        <w:tblGridChange w:id="0">
          <w:tblGrid>
            <w:gridCol w:w="4482"/>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76"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76"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76"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before="0" w:lineRule="auto"/>
              <w:jc w:val="both"/>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E">
            <w:pPr>
              <w:spacing w:after="0" w:before="0" w:lineRule="auto"/>
              <w:jc w:val="both"/>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widowControl w:val="1"/>
              <w:spacing w:after="160" w:before="0" w:line="276"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before="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1">
            <w:pPr>
              <w:spacing w:after="0" w:before="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before="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3">
            <w:pPr>
              <w:spacing w:after="0" w:before="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4">
            <w:pPr>
              <w:spacing w:after="0" w:before="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5">
            <w:pPr>
              <w:spacing w:after="0" w:before="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6">
            <w:pPr>
              <w:spacing w:after="0" w:before="0" w:lineRule="auto"/>
              <w:rPr>
                <w:i w:val="1"/>
                <w:iCs w:val="1"/>
                <w:sz w:val="22"/>
                <w:szCs w:val="22"/>
              </w:rPr>
            </w:pPr>
            <w:r w:rsidDel="00000000" w:rsidR="00000000" w:rsidRPr="00000000">
              <w:rPr>
                <w:i w:val="1"/>
                <w:iCs w:val="1"/>
                <w:sz w:val="22"/>
                <w:szCs w:val="22"/>
                <w:rtl w:val="0"/>
              </w:rPr>
              <w:t xml:space="preserve">1324 Myotis myotis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widowControl w:val="1"/>
              <w:spacing w:after="160" w:before="0" w:line="276"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widowControl w:val="1"/>
              <w:spacing w:after="160" w:before="0" w:line="276"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160" w:before="0" w:lineRule="auto"/>
              <w:jc w:val="both"/>
              <w:rPr/>
            </w:pPr>
            <w:r w:rsidDel="00000000" w:rsidR="00000000" w:rsidRPr="00000000">
              <w:rPr>
                <w:sz w:val="22"/>
                <w:szCs w:val="22"/>
                <w:rtl w:val="0"/>
              </w:rPr>
              <w:t xml:space="preserve">B02 Gestionarea și utilizarea pădurii și plantației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widowControl w:val="1"/>
              <w:spacing w:after="160" w:before="0" w:line="276"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tabs>
                <w:tab w:val="left" w:leader="none" w:pos="2052"/>
              </w:tabs>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tabs>
                <w:tab w:val="left" w:leader="none" w:pos="2052"/>
              </w:tabs>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tabs>
                <w:tab w:val="left" w:leader="none" w:pos="2052"/>
              </w:tabs>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tabs>
                <w:tab w:val="left" w:leader="none" w:pos="2052"/>
              </w:tabs>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tabs>
                <w:tab w:val="left" w:leader="none" w:pos="2052"/>
              </w:tabs>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tabs>
                <w:tab w:val="left" w:leader="none" w:pos="2052"/>
              </w:tabs>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tabs>
                <w:tab w:val="left" w:leader="none" w:pos="2052"/>
              </w:tabs>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tabs>
                <w:tab w:val="left" w:leader="none" w:pos="2052"/>
              </w:tabs>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tabs>
                <w:tab w:val="left" w:leader="none" w:pos="2052"/>
              </w:tabs>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tabs>
                <w:tab w:val="left" w:leader="none" w:pos="2052"/>
              </w:tabs>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tabs>
                <w:tab w:val="left" w:leader="none" w:pos="2052"/>
              </w:tabs>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E">
            <w:pPr>
              <w:tabs>
                <w:tab w:val="left" w:leader="none" w:pos="2052"/>
              </w:tabs>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tabs>
                <w:tab w:val="left" w:leader="none" w:pos="2052"/>
              </w:tabs>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tabs>
                <w:tab w:val="left" w:leader="none" w:pos="2052"/>
              </w:tabs>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tabs>
                <w:tab w:val="left" w:leader="none" w:pos="2052"/>
              </w:tabs>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tabs>
                <w:tab w:val="left" w:leader="none" w:pos="2052"/>
              </w:tabs>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tabs>
                <w:tab w:val="left" w:leader="none" w:pos="2052"/>
              </w:tabs>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tabs>
                <w:tab w:val="left" w:leader="none" w:pos="2052"/>
              </w:tabs>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widowControl w:val="1"/>
              <w:spacing w:after="160" w:before="0" w:line="276"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widowControl w:val="1"/>
              <w:spacing w:after="160" w:before="0" w:line="276" w:lineRule="auto"/>
              <w:jc w:val="left"/>
              <w:rPr/>
            </w:pPr>
            <w:r w:rsidDel="00000000" w:rsidR="00000000" w:rsidRPr="00000000">
              <w:rPr>
                <w:rtl w:val="0"/>
              </w:rPr>
              <w:t xml:space="preserve">Publică</w:t>
            </w:r>
          </w:p>
        </w:tc>
      </w:tr>
    </w:tbl>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Păunescu C., Patrascoiu N., Roșu C., Iancu I. 1977 “Stațiuni forestiere”, Vol. II, , Ed. Academiei R.S.R., Bucuresti</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Comănescu M., Mihăilescu S., 2005 - Habitatele din Romania” – Biriș I., Editura Tehnica Silvica, Bucuresti,</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8">
      <w:pPr>
        <w:pBdr>
          <w:top w:color="000000" w:space="0" w:sz="6" w:val="single"/>
          <w:left w:color="000000" w:space="0" w:sz="6" w:val="single"/>
          <w:right w:color="000000" w:space="0" w:sz="6" w:val="single"/>
        </w:pBdr>
        <w:spacing w:after="0" w:before="0" w:line="259" w:lineRule="auto"/>
        <w:jc w:val="both"/>
        <w:rPr>
          <w:color w:val="000000"/>
          <w:sz w:val="22"/>
          <w:szCs w:val="22"/>
        </w:rPr>
      </w:pPr>
      <w:bookmarkStart w:colFirst="0" w:colLast="0" w:name="_heading=h.kr19hz9yw9og" w:id="0"/>
      <w:bookmarkEnd w:id="0"/>
      <w:r w:rsidDel="00000000" w:rsidR="00000000" w:rsidRPr="00000000">
        <w:rPr>
          <w:color w:val="000000"/>
          <w:sz w:val="22"/>
          <w:szCs w:val="22"/>
          <w:rtl w:val="0"/>
        </w:rPr>
        <w:t xml:space="preserve">Consultări publice realizate: 16 decembrie 2024 – corespondență DS Neamț, 18 martie 2025 - Piatra-Neamț, jud. Neamț.</w:t>
      </w:r>
    </w:p>
    <w:p w:rsidR="00000000" w:rsidDel="00000000" w:rsidP="00000000" w:rsidRDefault="00000000" w:rsidRPr="00000000" w14:paraId="000000B9">
      <w:pPr>
        <w:pBdr>
          <w:left w:color="000000" w:space="0" w:sz="6" w:val="single"/>
          <w:bottom w:color="000000" w:space="0" w:sz="6" w:val="single"/>
          <w:right w:color="000000" w:space="0" w:sz="6" w:val="single"/>
        </w:pBdr>
        <w:spacing w:after="0" w:before="0" w:line="259" w:lineRule="auto"/>
        <w:jc w:val="both"/>
        <w:rPr>
          <w:color w:val="000000"/>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sz w:val="22"/>
          <w:szCs w:val="22"/>
          <w:rtl w:val="0"/>
        </w:rPr>
        <w:t xml:space="preserve">14 ianuarie 2026 cu participarea factorilor interesați relevanți din județul Neamț</w:t>
      </w: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Limitele Zonelor de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D">
      <w:pPr>
        <w:spacing w:after="160" w:before="0" w:lineRule="auto"/>
        <w:jc w:val="both"/>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DX34XxNB70MaQT3IkszTNcyp7Q==">CgMxLjAyDmgua3IxOWh6OXl3OW9nOAByITFkbDlQYUhRWGxEd3lEUlI0NEN2MGxJdUMtcmtYODFjRA==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